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7C5D" w14:textId="486F9A75" w:rsidR="00910CC7" w:rsidRPr="00143E5D" w:rsidRDefault="001135DF" w:rsidP="00143E5D">
      <w:pPr>
        <w:ind w:firstLineChars="200" w:firstLine="880"/>
        <w:jc w:val="center"/>
        <w:rPr>
          <w:rFonts w:asciiTheme="majorEastAsia" w:eastAsiaTheme="majorEastAsia" w:hAnsiTheme="majorEastAsia"/>
          <w:sz w:val="44"/>
          <w:szCs w:val="36"/>
        </w:rPr>
      </w:pPr>
      <w:r w:rsidRPr="00A917B5">
        <w:rPr>
          <w:rFonts w:asciiTheme="majorEastAsia" w:eastAsiaTheme="majorEastAsia" w:hAnsiTheme="majorEastAsia" w:hint="eastAsia"/>
          <w:sz w:val="44"/>
          <w:szCs w:val="36"/>
        </w:rPr>
        <w:t>苏州大学</w:t>
      </w:r>
      <w:r w:rsidR="00A45CD2">
        <w:rPr>
          <w:rFonts w:asciiTheme="majorEastAsia" w:eastAsiaTheme="majorEastAsia" w:hAnsiTheme="majorEastAsia" w:hint="eastAsia"/>
          <w:sz w:val="44"/>
          <w:szCs w:val="36"/>
        </w:rPr>
        <w:t>苏州医学院</w:t>
      </w:r>
      <w:r w:rsidRPr="00A917B5">
        <w:rPr>
          <w:rFonts w:asciiTheme="majorEastAsia" w:eastAsiaTheme="majorEastAsia" w:hAnsiTheme="majorEastAsia" w:hint="eastAsia"/>
          <w:sz w:val="44"/>
          <w:szCs w:val="36"/>
        </w:rPr>
        <w:t>公共卫生学院评奖评优评委</w:t>
      </w:r>
      <w:r w:rsidR="007330A4">
        <w:rPr>
          <w:rFonts w:asciiTheme="majorEastAsia" w:eastAsiaTheme="majorEastAsia" w:hAnsiTheme="majorEastAsia" w:hint="eastAsia"/>
          <w:sz w:val="44"/>
          <w:szCs w:val="36"/>
        </w:rPr>
        <w:t>打分</w:t>
      </w:r>
      <w:r w:rsidRPr="00A917B5">
        <w:rPr>
          <w:rFonts w:asciiTheme="majorEastAsia" w:eastAsiaTheme="majorEastAsia" w:hAnsiTheme="majorEastAsia" w:hint="eastAsia"/>
          <w:sz w:val="44"/>
          <w:szCs w:val="36"/>
        </w:rPr>
        <w:t>细则</w:t>
      </w:r>
    </w:p>
    <w:p w14:paraId="72352A9D" w14:textId="002DDD25" w:rsidR="00910CC7" w:rsidRPr="00D4510B" w:rsidRDefault="007D5861" w:rsidP="00D4510B">
      <w:pPr>
        <w:ind w:firstLineChars="200" w:firstLine="640"/>
        <w:jc w:val="center"/>
        <w:rPr>
          <w:rFonts w:asciiTheme="minorEastAsia" w:hAnsiTheme="minorEastAsia"/>
          <w:sz w:val="32"/>
        </w:rPr>
      </w:pPr>
      <w:r w:rsidRPr="00A917B5">
        <w:rPr>
          <w:rFonts w:asciiTheme="minorEastAsia" w:hAnsiTheme="minorEastAsia" w:hint="eastAsia"/>
          <w:sz w:val="32"/>
        </w:rPr>
        <w:t>第一章　总则</w:t>
      </w:r>
    </w:p>
    <w:p w14:paraId="2153B544" w14:textId="1F9A6152" w:rsidR="00910CC7" w:rsidRPr="00CF6D70" w:rsidRDefault="007D5861" w:rsidP="00D4510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第一条　为激励研究生勤奋学习、潜心科研、勇于创新、积极进取，更好地支持研究生顺利完成学业，根据《苏州大学研究生奖助学金管理条例（2018年修订）》（苏大研[2018]29号）和《苏州大学研究生学业奖学金评定细则》（苏大研[2019]117号）精神，为配合做好苏州大学</w:t>
      </w:r>
      <w:r w:rsidR="00A45CD2">
        <w:rPr>
          <w:rFonts w:ascii="仿宋" w:eastAsia="仿宋" w:hAnsi="仿宋" w:hint="eastAsia"/>
          <w:sz w:val="28"/>
          <w:szCs w:val="28"/>
        </w:rPr>
        <w:t>苏州医学院</w:t>
      </w:r>
      <w:r w:rsidRPr="00CF6D70">
        <w:rPr>
          <w:rFonts w:ascii="仿宋" w:eastAsia="仿宋" w:hAnsi="仿宋" w:hint="eastAsia"/>
          <w:sz w:val="28"/>
          <w:szCs w:val="28"/>
        </w:rPr>
        <w:t>公共卫生学院（以下简称本学院）研究生评奖评优工作，特制定本</w:t>
      </w:r>
      <w:r w:rsidR="00362521">
        <w:rPr>
          <w:rFonts w:ascii="仿宋" w:eastAsia="仿宋" w:hAnsi="仿宋" w:hint="eastAsia"/>
          <w:sz w:val="28"/>
          <w:szCs w:val="28"/>
        </w:rPr>
        <w:t>细则</w:t>
      </w:r>
      <w:r w:rsidRPr="00CF6D70">
        <w:rPr>
          <w:rFonts w:ascii="仿宋" w:eastAsia="仿宋" w:hAnsi="仿宋" w:hint="eastAsia"/>
          <w:sz w:val="28"/>
          <w:szCs w:val="28"/>
        </w:rPr>
        <w:t>。</w:t>
      </w:r>
    </w:p>
    <w:p w14:paraId="5DDE019E" w14:textId="50A59B5B" w:rsidR="00910CC7" w:rsidRPr="00CF6D70" w:rsidRDefault="007D5861" w:rsidP="00D4510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第二条　本</w:t>
      </w:r>
      <w:r w:rsidR="00362521">
        <w:rPr>
          <w:rFonts w:ascii="仿宋" w:eastAsia="仿宋" w:hAnsi="仿宋" w:hint="eastAsia"/>
          <w:sz w:val="28"/>
          <w:szCs w:val="28"/>
        </w:rPr>
        <w:t>细则</w:t>
      </w:r>
      <w:r w:rsidRPr="00CF6D70">
        <w:rPr>
          <w:rFonts w:ascii="仿宋" w:eastAsia="仿宋" w:hAnsi="仿宋" w:hint="eastAsia"/>
          <w:sz w:val="28"/>
          <w:szCs w:val="28"/>
        </w:rPr>
        <w:t>所称研究生是指本学院内纳入全国研究生招生计划的全日制研究生。</w:t>
      </w:r>
    </w:p>
    <w:p w14:paraId="28F0FC11" w14:textId="0106445E" w:rsidR="00910CC7" w:rsidRPr="00CF6D70" w:rsidRDefault="007D5861" w:rsidP="00A917B5">
      <w:pPr>
        <w:numPr>
          <w:ilvl w:val="0"/>
          <w:numId w:val="1"/>
        </w:num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本</w:t>
      </w:r>
      <w:r w:rsidR="00362521">
        <w:rPr>
          <w:rFonts w:ascii="仿宋" w:eastAsia="仿宋" w:hAnsi="仿宋" w:hint="eastAsia"/>
          <w:sz w:val="28"/>
          <w:szCs w:val="28"/>
        </w:rPr>
        <w:t>细则</w:t>
      </w:r>
      <w:r w:rsidRPr="00CF6D70">
        <w:rPr>
          <w:rFonts w:ascii="仿宋" w:eastAsia="仿宋" w:hAnsi="仿宋" w:hint="eastAsia"/>
          <w:sz w:val="28"/>
          <w:szCs w:val="28"/>
        </w:rPr>
        <w:t>适用之研究生为在籍研究生，学业水平、道德水平、科研能力均达到学校、</w:t>
      </w:r>
      <w:r w:rsidR="00B346D1">
        <w:rPr>
          <w:rFonts w:ascii="仿宋" w:eastAsia="仿宋" w:hAnsi="仿宋" w:hint="eastAsia"/>
          <w:sz w:val="28"/>
          <w:szCs w:val="28"/>
        </w:rPr>
        <w:t>医学院</w:t>
      </w:r>
      <w:r w:rsidRPr="00CF6D70">
        <w:rPr>
          <w:rFonts w:ascii="仿宋" w:eastAsia="仿宋" w:hAnsi="仿宋" w:hint="eastAsia"/>
          <w:sz w:val="28"/>
          <w:szCs w:val="28"/>
        </w:rPr>
        <w:t>及学院基本要求。</w:t>
      </w:r>
    </w:p>
    <w:p w14:paraId="49735300" w14:textId="577C4694" w:rsidR="00910CC7" w:rsidRPr="00A917B5" w:rsidRDefault="00910CC7" w:rsidP="00503339">
      <w:pPr>
        <w:jc w:val="left"/>
        <w:rPr>
          <w:rFonts w:ascii="仿宋" w:eastAsia="仿宋" w:hAnsi="仿宋"/>
          <w:sz w:val="32"/>
        </w:rPr>
      </w:pPr>
    </w:p>
    <w:p w14:paraId="12BEB6D8" w14:textId="55AC7621" w:rsidR="00910CC7" w:rsidRPr="00503339" w:rsidRDefault="007D5861" w:rsidP="00503339">
      <w:pPr>
        <w:ind w:firstLineChars="200" w:firstLine="640"/>
        <w:jc w:val="center"/>
        <w:rPr>
          <w:rFonts w:asciiTheme="minorEastAsia" w:hAnsiTheme="minorEastAsia"/>
          <w:sz w:val="32"/>
        </w:rPr>
      </w:pPr>
      <w:r w:rsidRPr="00A917B5">
        <w:rPr>
          <w:rFonts w:asciiTheme="minorEastAsia" w:hAnsiTheme="minorEastAsia" w:hint="eastAsia"/>
          <w:sz w:val="32"/>
        </w:rPr>
        <w:t>第二章　原则、基本条件</w:t>
      </w:r>
    </w:p>
    <w:p w14:paraId="78429351" w14:textId="0BAB46BC" w:rsidR="00910CC7" w:rsidRDefault="007D5861" w:rsidP="003B0491">
      <w:pPr>
        <w:pStyle w:val="a3"/>
        <w:spacing w:line="355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第四条　评委打分基本原则，主要考量学生的综合科研素养，其科研成果的重要性和创新性，被引用情况，刊物的影响力</w:t>
      </w:r>
      <w:r w:rsidRPr="00CF6D70">
        <w:rPr>
          <w:rFonts w:ascii="仿宋" w:eastAsia="仿宋" w:hAnsi="仿宋"/>
          <w:sz w:val="28"/>
          <w:szCs w:val="28"/>
        </w:rPr>
        <w:t>,相关成果在学术会议中展示与获奖情况，相关专利申请情况，所获奖项的重要性等</w:t>
      </w:r>
      <w:r w:rsidRPr="00CF6D70">
        <w:rPr>
          <w:rFonts w:ascii="仿宋" w:eastAsia="仿宋" w:hAnsi="仿宋" w:hint="eastAsia"/>
          <w:sz w:val="28"/>
          <w:szCs w:val="28"/>
        </w:rPr>
        <w:t>。也可以通过</w:t>
      </w:r>
      <w:r w:rsidR="00B511A3" w:rsidRPr="00CF6D70">
        <w:rPr>
          <w:rFonts w:ascii="仿宋" w:eastAsia="仿宋" w:hAnsi="仿宋" w:hint="eastAsia"/>
          <w:sz w:val="28"/>
          <w:szCs w:val="28"/>
        </w:rPr>
        <w:t>现场</w:t>
      </w:r>
      <w:r w:rsidRPr="00CF6D70">
        <w:rPr>
          <w:rFonts w:ascii="仿宋" w:eastAsia="仿宋" w:hAnsi="仿宋" w:hint="eastAsia"/>
          <w:sz w:val="28"/>
          <w:szCs w:val="28"/>
        </w:rPr>
        <w:t>答辩，</w:t>
      </w:r>
      <w:r w:rsidRPr="00CF6D70">
        <w:rPr>
          <w:rFonts w:ascii="仿宋" w:eastAsia="仿宋" w:hAnsi="仿宋"/>
          <w:sz w:val="28"/>
          <w:szCs w:val="28"/>
        </w:rPr>
        <w:t>重点考察申请人在科研成果中的实际贡献</w:t>
      </w:r>
      <w:r w:rsidRPr="00CF6D70">
        <w:rPr>
          <w:rFonts w:ascii="仿宋" w:eastAsia="仿宋" w:hAnsi="仿宋" w:hint="eastAsia"/>
          <w:sz w:val="28"/>
          <w:szCs w:val="28"/>
        </w:rPr>
        <w:t>，检查相关实验记录和原始数据等支撑材料。</w:t>
      </w:r>
    </w:p>
    <w:p w14:paraId="44C55DBB" w14:textId="4CCC0861" w:rsidR="00A91E72" w:rsidRPr="00CF6D70" w:rsidRDefault="00A91E72" w:rsidP="003B0491">
      <w:pPr>
        <w:pStyle w:val="a3"/>
        <w:spacing w:line="355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第五条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CF6D70">
        <w:rPr>
          <w:rFonts w:ascii="仿宋" w:eastAsia="仿宋" w:hAnsi="仿宋" w:hint="eastAsia"/>
          <w:sz w:val="28"/>
          <w:szCs w:val="28"/>
        </w:rPr>
        <w:t>评委打分工作应坚持公正、公平、公开、择优的原则，严格执行国家有关教育法规，杜绝弄虚作假。</w:t>
      </w:r>
    </w:p>
    <w:p w14:paraId="6DB83AA5" w14:textId="0085FF9F" w:rsidR="00910CC7" w:rsidRPr="00CF6D70" w:rsidRDefault="007D5861" w:rsidP="003B049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lastRenderedPageBreak/>
        <w:t>第</w:t>
      </w:r>
      <w:r w:rsidR="00A91E72">
        <w:rPr>
          <w:rFonts w:ascii="仿宋" w:eastAsia="仿宋" w:hAnsi="仿宋" w:hint="eastAsia"/>
          <w:sz w:val="28"/>
          <w:szCs w:val="28"/>
        </w:rPr>
        <w:t>六</w:t>
      </w:r>
      <w:r w:rsidRPr="00CF6D70">
        <w:rPr>
          <w:rFonts w:ascii="仿宋" w:eastAsia="仿宋" w:hAnsi="仿宋" w:hint="eastAsia"/>
          <w:sz w:val="28"/>
          <w:szCs w:val="28"/>
        </w:rPr>
        <w:t xml:space="preserve">条　</w:t>
      </w:r>
      <w:r w:rsidR="0015646B" w:rsidRPr="00CF6D70">
        <w:rPr>
          <w:rFonts w:ascii="仿宋" w:eastAsia="仿宋" w:hAnsi="仿宋" w:hint="eastAsia"/>
          <w:sz w:val="28"/>
          <w:szCs w:val="28"/>
        </w:rPr>
        <w:t>需要采用评委打分的情况</w:t>
      </w:r>
      <w:r w:rsidR="00C035DD" w:rsidRPr="00CF6D70">
        <w:rPr>
          <w:rFonts w:ascii="仿宋" w:eastAsia="仿宋" w:hAnsi="仿宋" w:hint="eastAsia"/>
          <w:sz w:val="28"/>
          <w:szCs w:val="28"/>
        </w:rPr>
        <w:t>，</w:t>
      </w:r>
      <w:r w:rsidR="0015646B" w:rsidRPr="00CF6D70">
        <w:rPr>
          <w:rFonts w:ascii="仿宋" w:eastAsia="仿宋" w:hAnsi="仿宋" w:hint="eastAsia"/>
          <w:sz w:val="28"/>
          <w:szCs w:val="28"/>
        </w:rPr>
        <w:t>包括</w:t>
      </w:r>
      <w:r w:rsidR="009B5F4C">
        <w:rPr>
          <w:rFonts w:ascii="仿宋" w:eastAsia="仿宋" w:hAnsi="仿宋" w:hint="eastAsia"/>
          <w:sz w:val="28"/>
          <w:szCs w:val="28"/>
        </w:rPr>
        <w:t>但不限于</w:t>
      </w:r>
      <w:r w:rsidRPr="00CF6D70">
        <w:rPr>
          <w:rFonts w:ascii="仿宋" w:eastAsia="仿宋" w:hAnsi="仿宋" w:hint="eastAsia"/>
          <w:sz w:val="28"/>
          <w:szCs w:val="28"/>
        </w:rPr>
        <w:t>：</w:t>
      </w:r>
    </w:p>
    <w:p w14:paraId="7DA432BD" w14:textId="42B74002" w:rsidR="00910CC7" w:rsidRPr="00CF6D70" w:rsidRDefault="007D5861" w:rsidP="00AF2C5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(一)无相关规定或可量化指标或具体考核办法</w:t>
      </w:r>
      <w:r w:rsidR="0045463B" w:rsidRPr="00CF6D70">
        <w:rPr>
          <w:rFonts w:ascii="仿宋" w:eastAsia="仿宋" w:hAnsi="仿宋" w:hint="eastAsia"/>
          <w:sz w:val="28"/>
          <w:szCs w:val="28"/>
        </w:rPr>
        <w:t>的</w:t>
      </w:r>
      <w:r w:rsidRPr="00CF6D70">
        <w:rPr>
          <w:rFonts w:ascii="仿宋" w:eastAsia="仿宋" w:hAnsi="仿宋" w:hint="eastAsia"/>
          <w:sz w:val="28"/>
          <w:szCs w:val="28"/>
        </w:rPr>
        <w:t>，例如推免研究生、博士新生入学后</w:t>
      </w:r>
      <w:r w:rsidR="00052AD4" w:rsidRPr="00CF6D70">
        <w:rPr>
          <w:rFonts w:ascii="仿宋" w:eastAsia="仿宋" w:hAnsi="仿宋" w:hint="eastAsia"/>
          <w:sz w:val="28"/>
          <w:szCs w:val="28"/>
        </w:rPr>
        <w:t>的</w:t>
      </w:r>
      <w:r w:rsidRPr="00CF6D70">
        <w:rPr>
          <w:rFonts w:ascii="仿宋" w:eastAsia="仿宋" w:hAnsi="仿宋" w:hint="eastAsia"/>
          <w:sz w:val="28"/>
          <w:szCs w:val="28"/>
        </w:rPr>
        <w:t>学业奖学金评定；</w:t>
      </w:r>
    </w:p>
    <w:p w14:paraId="45663C4F" w14:textId="25B6905F" w:rsidR="00910CC7" w:rsidRPr="00CF6D70" w:rsidRDefault="007D5861" w:rsidP="00AF2C5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(二)评奖评优时出现至少两名同等分值，且因奖学金名额</w:t>
      </w:r>
      <w:r w:rsidR="00BB47AC" w:rsidRPr="00CF6D70">
        <w:rPr>
          <w:rFonts w:ascii="仿宋" w:eastAsia="仿宋" w:hAnsi="仿宋" w:hint="eastAsia"/>
          <w:sz w:val="28"/>
          <w:szCs w:val="28"/>
        </w:rPr>
        <w:t>限制</w:t>
      </w:r>
      <w:r w:rsidRPr="00CF6D70">
        <w:rPr>
          <w:rFonts w:ascii="仿宋" w:eastAsia="仿宋" w:hAnsi="仿宋" w:hint="eastAsia"/>
          <w:sz w:val="28"/>
          <w:szCs w:val="28"/>
        </w:rPr>
        <w:t>按排名处于不同</w:t>
      </w:r>
      <w:r w:rsidR="00CB19C0" w:rsidRPr="00CF6D70">
        <w:rPr>
          <w:rFonts w:ascii="仿宋" w:eastAsia="仿宋" w:hAnsi="仿宋" w:hint="eastAsia"/>
          <w:sz w:val="28"/>
          <w:szCs w:val="28"/>
        </w:rPr>
        <w:t>等第</w:t>
      </w:r>
      <w:r w:rsidR="00D45F3C" w:rsidRPr="00CF6D70">
        <w:rPr>
          <w:rFonts w:ascii="仿宋" w:eastAsia="仿宋" w:hAnsi="仿宋" w:hint="eastAsia"/>
          <w:sz w:val="28"/>
          <w:szCs w:val="28"/>
        </w:rPr>
        <w:t>的</w:t>
      </w:r>
      <w:r w:rsidRPr="00CF6D70">
        <w:rPr>
          <w:rFonts w:ascii="仿宋" w:eastAsia="仿宋" w:hAnsi="仿宋" w:hint="eastAsia"/>
          <w:sz w:val="28"/>
          <w:szCs w:val="28"/>
        </w:rPr>
        <w:t>；</w:t>
      </w:r>
    </w:p>
    <w:p w14:paraId="595D2535" w14:textId="7F0DD31E" w:rsidR="00910CC7" w:rsidRPr="00CF6D70" w:rsidRDefault="007D5861" w:rsidP="00AF2C5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(三)涉及学校、</w:t>
      </w:r>
      <w:r w:rsidR="00CA7AFA">
        <w:rPr>
          <w:rFonts w:ascii="仿宋" w:eastAsia="仿宋" w:hAnsi="仿宋" w:hint="eastAsia"/>
          <w:sz w:val="28"/>
          <w:szCs w:val="28"/>
        </w:rPr>
        <w:t>医学院</w:t>
      </w:r>
      <w:r w:rsidRPr="00CF6D70">
        <w:rPr>
          <w:rFonts w:ascii="仿宋" w:eastAsia="仿宋" w:hAnsi="仿宋" w:hint="eastAsia"/>
          <w:sz w:val="28"/>
          <w:szCs w:val="28"/>
        </w:rPr>
        <w:t>或学院相关规定需进行评委打分</w:t>
      </w:r>
      <w:r w:rsidR="00DB0BF5" w:rsidRPr="00CF6D70">
        <w:rPr>
          <w:rFonts w:ascii="仿宋" w:eastAsia="仿宋" w:hAnsi="仿宋" w:hint="eastAsia"/>
          <w:sz w:val="28"/>
          <w:szCs w:val="28"/>
        </w:rPr>
        <w:t>的</w:t>
      </w:r>
      <w:r w:rsidR="009B5F4C">
        <w:rPr>
          <w:rFonts w:ascii="仿宋" w:eastAsia="仿宋" w:hAnsi="仿宋" w:hint="eastAsia"/>
          <w:sz w:val="28"/>
          <w:szCs w:val="28"/>
        </w:rPr>
        <w:t>。</w:t>
      </w:r>
    </w:p>
    <w:p w14:paraId="10E2B0B7" w14:textId="30280685" w:rsidR="00910CC7" w:rsidRPr="00CF6D70" w:rsidRDefault="007D5861" w:rsidP="00C118D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</w:t>
      </w:r>
      <w:r w:rsidR="00A91E72">
        <w:rPr>
          <w:rFonts w:ascii="仿宋" w:eastAsia="仿宋" w:hAnsi="仿宋" w:hint="eastAsia"/>
          <w:sz w:val="28"/>
          <w:szCs w:val="28"/>
        </w:rPr>
        <w:t>七</w:t>
      </w:r>
      <w:r w:rsidRPr="00CF6D70">
        <w:rPr>
          <w:rFonts w:ascii="仿宋" w:eastAsia="仿宋" w:hAnsi="仿宋" w:hint="eastAsia"/>
          <w:sz w:val="28"/>
          <w:szCs w:val="28"/>
        </w:rPr>
        <w:t>条 打分办法</w:t>
      </w:r>
    </w:p>
    <w:p w14:paraId="5B287D3A" w14:textId="44DCDCC2" w:rsidR="00910CC7" w:rsidRPr="00CF6D70" w:rsidRDefault="00C118D3" w:rsidP="00A917B5">
      <w:pPr>
        <w:numPr>
          <w:ilvl w:val="0"/>
          <w:numId w:val="2"/>
        </w:num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根据评奖需要设立不同起评分和满分；</w:t>
      </w:r>
    </w:p>
    <w:p w14:paraId="602A30F3" w14:textId="1277BDC5" w:rsidR="00910CC7" w:rsidRPr="00CF6D70" w:rsidRDefault="007D5861" w:rsidP="00B109A1">
      <w:pPr>
        <w:numPr>
          <w:ilvl w:val="0"/>
          <w:numId w:val="2"/>
        </w:num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计分</w:t>
      </w:r>
      <w:r w:rsidR="00524F80">
        <w:rPr>
          <w:rFonts w:ascii="仿宋" w:eastAsia="仿宋" w:hAnsi="仿宋" w:hint="eastAsia"/>
          <w:sz w:val="28"/>
          <w:szCs w:val="28"/>
        </w:rPr>
        <w:t>方法</w:t>
      </w:r>
      <w:r w:rsidRPr="00CF6D70">
        <w:rPr>
          <w:rFonts w:ascii="仿宋" w:eastAsia="仿宋" w:hAnsi="仿宋" w:hint="eastAsia"/>
          <w:sz w:val="28"/>
          <w:szCs w:val="28"/>
        </w:rPr>
        <w:t>按四舍五入取至百分位；</w:t>
      </w:r>
    </w:p>
    <w:p w14:paraId="3BEBFC6D" w14:textId="04169AC1" w:rsidR="00910CC7" w:rsidRDefault="007D5861" w:rsidP="00B109A1">
      <w:pPr>
        <w:numPr>
          <w:ilvl w:val="0"/>
          <w:numId w:val="2"/>
        </w:num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打分原则上以客观事实为依据，分值应能明显分出高低。</w:t>
      </w:r>
    </w:p>
    <w:p w14:paraId="723B8021" w14:textId="77777777" w:rsidR="00D60276" w:rsidRPr="00D60276" w:rsidRDefault="00D60276" w:rsidP="00D60276">
      <w:pPr>
        <w:ind w:left="560"/>
        <w:jc w:val="left"/>
        <w:rPr>
          <w:rFonts w:ascii="仿宋" w:eastAsia="仿宋" w:hAnsi="仿宋"/>
          <w:sz w:val="28"/>
          <w:szCs w:val="28"/>
        </w:rPr>
      </w:pPr>
    </w:p>
    <w:p w14:paraId="13B3019A" w14:textId="271EC2FC" w:rsidR="00910CC7" w:rsidRPr="00CF6D70" w:rsidRDefault="007D5861" w:rsidP="00CF6D70">
      <w:pPr>
        <w:ind w:firstLineChars="200" w:firstLine="640"/>
        <w:jc w:val="center"/>
        <w:rPr>
          <w:rFonts w:asciiTheme="minorEastAsia" w:hAnsiTheme="minorEastAsia"/>
          <w:sz w:val="32"/>
        </w:rPr>
      </w:pPr>
      <w:r w:rsidRPr="00A917B5">
        <w:rPr>
          <w:rFonts w:asciiTheme="minorEastAsia" w:hAnsiTheme="minorEastAsia" w:hint="eastAsia"/>
          <w:sz w:val="32"/>
        </w:rPr>
        <w:t>第三章　评审组织与程序</w:t>
      </w:r>
    </w:p>
    <w:p w14:paraId="280E30F5" w14:textId="27418854" w:rsidR="00910CC7" w:rsidRPr="00CF6D70" w:rsidRDefault="007D5861" w:rsidP="005569F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</w:t>
      </w:r>
      <w:r w:rsidR="00A91E72">
        <w:rPr>
          <w:rFonts w:ascii="仿宋" w:eastAsia="仿宋" w:hAnsi="仿宋" w:hint="eastAsia"/>
          <w:sz w:val="28"/>
          <w:szCs w:val="28"/>
        </w:rPr>
        <w:t>八</w:t>
      </w:r>
      <w:r w:rsidRPr="00CF6D70">
        <w:rPr>
          <w:rFonts w:ascii="仿宋" w:eastAsia="仿宋" w:hAnsi="仿宋" w:hint="eastAsia"/>
          <w:sz w:val="28"/>
          <w:szCs w:val="28"/>
        </w:rPr>
        <w:t>条　学院成立“研究生奖学金评审委员会”，由学院主要领导、研究生导师代表、研究生管理人员代表和研究生代表组成。评审委员会负责</w:t>
      </w:r>
      <w:r w:rsidR="0064358C">
        <w:rPr>
          <w:rFonts w:ascii="仿宋" w:eastAsia="仿宋" w:hAnsi="仿宋" w:hint="eastAsia"/>
          <w:sz w:val="28"/>
          <w:szCs w:val="28"/>
        </w:rPr>
        <w:t>评委打分工作的组织和安排</w:t>
      </w:r>
      <w:r w:rsidRPr="00CF6D70">
        <w:rPr>
          <w:rFonts w:ascii="仿宋" w:eastAsia="仿宋" w:hAnsi="仿宋" w:hint="eastAsia"/>
          <w:sz w:val="28"/>
          <w:szCs w:val="28"/>
        </w:rPr>
        <w:t>。</w:t>
      </w:r>
    </w:p>
    <w:p w14:paraId="4378DF46" w14:textId="6408016C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</w:t>
      </w:r>
      <w:r w:rsidR="00A91E72">
        <w:rPr>
          <w:rFonts w:ascii="仿宋" w:eastAsia="仿宋" w:hAnsi="仿宋" w:hint="eastAsia"/>
          <w:sz w:val="28"/>
          <w:szCs w:val="28"/>
        </w:rPr>
        <w:t>九</w:t>
      </w:r>
      <w:r w:rsidRPr="00CF6D70">
        <w:rPr>
          <w:rFonts w:ascii="仿宋" w:eastAsia="仿宋" w:hAnsi="仿宋" w:hint="eastAsia"/>
          <w:sz w:val="28"/>
          <w:szCs w:val="28"/>
        </w:rPr>
        <w:t>条 评</w:t>
      </w:r>
      <w:r w:rsidR="00D81BDD">
        <w:rPr>
          <w:rFonts w:ascii="仿宋" w:eastAsia="仿宋" w:hAnsi="仿宋" w:hint="eastAsia"/>
          <w:sz w:val="28"/>
          <w:szCs w:val="28"/>
        </w:rPr>
        <w:t>委</w:t>
      </w:r>
      <w:r w:rsidRPr="00CF6D70">
        <w:rPr>
          <w:rFonts w:ascii="仿宋" w:eastAsia="仿宋" w:hAnsi="仿宋" w:hint="eastAsia"/>
          <w:sz w:val="28"/>
          <w:szCs w:val="28"/>
        </w:rPr>
        <w:t>打分委员会</w:t>
      </w:r>
      <w:r w:rsidR="00D81BDD">
        <w:rPr>
          <w:rFonts w:ascii="仿宋" w:eastAsia="仿宋" w:hAnsi="仿宋" w:hint="eastAsia"/>
          <w:sz w:val="28"/>
          <w:szCs w:val="28"/>
        </w:rPr>
        <w:t>的</w:t>
      </w:r>
      <w:r w:rsidRPr="00CF6D70">
        <w:rPr>
          <w:rFonts w:ascii="仿宋" w:eastAsia="仿宋" w:hAnsi="仿宋" w:hint="eastAsia"/>
          <w:sz w:val="28"/>
          <w:szCs w:val="28"/>
        </w:rPr>
        <w:t>组成</w:t>
      </w:r>
    </w:p>
    <w:p w14:paraId="0F1A6A15" w14:textId="7074DA76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(一)由“研究生奖学金评审委员会”组建“评委打分委员会”，原则上由各专业副教授以上职称的专家组成，且各专业至少有</w:t>
      </w:r>
      <w:r w:rsidR="006B6E90">
        <w:rPr>
          <w:rFonts w:ascii="仿宋" w:eastAsia="仿宋" w:hAnsi="仿宋" w:hint="eastAsia"/>
          <w:sz w:val="28"/>
          <w:szCs w:val="28"/>
        </w:rPr>
        <w:t>一</w:t>
      </w:r>
      <w:r w:rsidRPr="00CF6D70">
        <w:rPr>
          <w:rFonts w:ascii="仿宋" w:eastAsia="仿宋" w:hAnsi="仿宋" w:hint="eastAsia"/>
          <w:sz w:val="28"/>
          <w:szCs w:val="28"/>
        </w:rPr>
        <w:t>人</w:t>
      </w:r>
      <w:r w:rsidR="006B6E90">
        <w:rPr>
          <w:rFonts w:ascii="仿宋" w:eastAsia="仿宋" w:hAnsi="仿宋" w:hint="eastAsia"/>
          <w:sz w:val="28"/>
          <w:szCs w:val="28"/>
        </w:rPr>
        <w:t>；</w:t>
      </w:r>
      <w:r w:rsidRPr="00CF6D70">
        <w:rPr>
          <w:rFonts w:ascii="仿宋" w:eastAsia="仿宋" w:hAnsi="仿宋" w:hint="eastAsia"/>
          <w:sz w:val="28"/>
          <w:szCs w:val="28"/>
        </w:rPr>
        <w:t>并指定评委打分委员会主席一名。</w:t>
      </w:r>
    </w:p>
    <w:p w14:paraId="12FC01BC" w14:textId="3759E2B2" w:rsidR="00910CC7" w:rsidRPr="00CF6D70" w:rsidRDefault="007D5861" w:rsidP="005569FA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(二)设评委打分秘书，原则上不得少于2人，由学生干部或讲师以上教师担任。</w:t>
      </w:r>
      <w:r w:rsidR="00FB083C">
        <w:rPr>
          <w:rFonts w:ascii="仿宋" w:eastAsia="仿宋" w:hAnsi="仿宋" w:hint="eastAsia"/>
          <w:sz w:val="28"/>
          <w:szCs w:val="28"/>
        </w:rPr>
        <w:t>评委</w:t>
      </w:r>
      <w:r w:rsidRPr="00CF6D70">
        <w:rPr>
          <w:rFonts w:ascii="仿宋" w:eastAsia="仿宋" w:hAnsi="仿宋" w:hint="eastAsia"/>
          <w:sz w:val="28"/>
          <w:szCs w:val="28"/>
        </w:rPr>
        <w:t>打分秘书负责</w:t>
      </w:r>
      <w:r w:rsidR="00FB083C">
        <w:rPr>
          <w:rFonts w:ascii="仿宋" w:eastAsia="仿宋" w:hAnsi="仿宋" w:hint="eastAsia"/>
          <w:sz w:val="28"/>
          <w:szCs w:val="28"/>
        </w:rPr>
        <w:t>打分时的相关</w:t>
      </w:r>
      <w:r w:rsidRPr="00CF6D70">
        <w:rPr>
          <w:rFonts w:ascii="仿宋" w:eastAsia="仿宋" w:hAnsi="仿宋" w:hint="eastAsia"/>
          <w:sz w:val="28"/>
          <w:szCs w:val="28"/>
        </w:rPr>
        <w:t>记录</w:t>
      </w:r>
      <w:r w:rsidR="00EB62CB">
        <w:rPr>
          <w:rFonts w:ascii="仿宋" w:eastAsia="仿宋" w:hAnsi="仿宋" w:hint="eastAsia"/>
          <w:sz w:val="28"/>
          <w:szCs w:val="28"/>
        </w:rPr>
        <w:t>、分数核算</w:t>
      </w:r>
      <w:r w:rsidR="00EB62CB">
        <w:rPr>
          <w:rFonts w:ascii="仿宋" w:eastAsia="仿宋" w:hAnsi="仿宋" w:hint="eastAsia"/>
          <w:sz w:val="28"/>
          <w:szCs w:val="28"/>
        </w:rPr>
        <w:lastRenderedPageBreak/>
        <w:t>等事务</w:t>
      </w:r>
      <w:r w:rsidRPr="00CF6D70">
        <w:rPr>
          <w:rFonts w:ascii="仿宋" w:eastAsia="仿宋" w:hAnsi="仿宋" w:hint="eastAsia"/>
          <w:sz w:val="28"/>
          <w:szCs w:val="28"/>
        </w:rPr>
        <w:t>。</w:t>
      </w:r>
    </w:p>
    <w:p w14:paraId="68DB46E3" w14:textId="76FA6CEF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</w:t>
      </w:r>
      <w:r w:rsidR="00A91E72">
        <w:rPr>
          <w:rFonts w:ascii="仿宋" w:eastAsia="仿宋" w:hAnsi="仿宋" w:hint="eastAsia"/>
          <w:sz w:val="28"/>
          <w:szCs w:val="28"/>
        </w:rPr>
        <w:t>十</w:t>
      </w:r>
      <w:r w:rsidRPr="00CF6D70">
        <w:rPr>
          <w:rFonts w:ascii="仿宋" w:eastAsia="仿宋" w:hAnsi="仿宋" w:hint="eastAsia"/>
          <w:sz w:val="28"/>
          <w:szCs w:val="28"/>
        </w:rPr>
        <w:t>条 评委打分的一般程序</w:t>
      </w:r>
    </w:p>
    <w:p w14:paraId="3F3B5825" w14:textId="77777777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(一)研究生管理人员</w:t>
      </w:r>
      <w:r w:rsidR="001135DF" w:rsidRPr="00CF6D70">
        <w:rPr>
          <w:rFonts w:ascii="仿宋" w:eastAsia="仿宋" w:hAnsi="仿宋" w:hint="eastAsia"/>
          <w:sz w:val="28"/>
          <w:szCs w:val="28"/>
        </w:rPr>
        <w:t>提前</w:t>
      </w:r>
      <w:r w:rsidRPr="00CF6D70">
        <w:rPr>
          <w:rFonts w:ascii="仿宋" w:eastAsia="仿宋" w:hAnsi="仿宋" w:hint="eastAsia"/>
          <w:sz w:val="28"/>
          <w:szCs w:val="28"/>
        </w:rPr>
        <w:t>公布评委打分委员会名单；</w:t>
      </w:r>
    </w:p>
    <w:p w14:paraId="62B14993" w14:textId="77777777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(二)评委打分委员会主席主持会议；</w:t>
      </w:r>
    </w:p>
    <w:p w14:paraId="466066D7" w14:textId="77777777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(三)研究生管理人员介绍参评人基本情况及学院资格审查结果；</w:t>
      </w:r>
    </w:p>
    <w:p w14:paraId="7B562928" w14:textId="4C1D6778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(四)参评人进行总计10分钟以内的</w:t>
      </w:r>
      <w:r w:rsidR="00C7610C">
        <w:rPr>
          <w:rFonts w:ascii="仿宋" w:eastAsia="仿宋" w:hAnsi="仿宋" w:hint="eastAsia"/>
          <w:sz w:val="28"/>
          <w:szCs w:val="28"/>
        </w:rPr>
        <w:t>现场答辩</w:t>
      </w:r>
      <w:r w:rsidRPr="00CF6D70">
        <w:rPr>
          <w:rFonts w:ascii="仿宋" w:eastAsia="仿宋" w:hAnsi="仿宋" w:hint="eastAsia"/>
          <w:sz w:val="28"/>
          <w:szCs w:val="28"/>
        </w:rPr>
        <w:t>。原则上硕士参评环节在8分钟以内，博士参评环节在10分钟以内。参评环节</w:t>
      </w:r>
      <w:r w:rsidR="0068574D">
        <w:rPr>
          <w:rFonts w:ascii="仿宋" w:eastAsia="仿宋" w:hAnsi="仿宋" w:hint="eastAsia"/>
          <w:sz w:val="28"/>
          <w:szCs w:val="28"/>
        </w:rPr>
        <w:t>一般</w:t>
      </w:r>
      <w:r w:rsidRPr="00CF6D70">
        <w:rPr>
          <w:rFonts w:ascii="仿宋" w:eastAsia="仿宋" w:hAnsi="仿宋" w:hint="eastAsia"/>
          <w:sz w:val="28"/>
          <w:szCs w:val="28"/>
        </w:rPr>
        <w:t>包括参评人自我陈述（不超过5分钟）和专家提问（不低于5分钟）两个部分；</w:t>
      </w:r>
    </w:p>
    <w:p w14:paraId="3375E8AE" w14:textId="77777777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(五)参评人及列席会议者退场；</w:t>
      </w:r>
    </w:p>
    <w:p w14:paraId="4D6C2C82" w14:textId="6CA29186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(六)</w:t>
      </w:r>
      <w:r w:rsidR="00D103CA" w:rsidRPr="00CF6D70">
        <w:rPr>
          <w:rFonts w:ascii="仿宋" w:eastAsia="仿宋" w:hAnsi="仿宋" w:hint="eastAsia"/>
          <w:sz w:val="28"/>
          <w:szCs w:val="28"/>
        </w:rPr>
        <w:t>将评委打分</w:t>
      </w:r>
      <w:r w:rsidRPr="00CF6D70">
        <w:rPr>
          <w:rFonts w:ascii="仿宋" w:eastAsia="仿宋" w:hAnsi="仿宋" w:hint="eastAsia"/>
          <w:sz w:val="28"/>
          <w:szCs w:val="28"/>
        </w:rPr>
        <w:t>去掉一个最高分，去掉一个最低分，取平均成绩为参评人最终成绩；</w:t>
      </w:r>
    </w:p>
    <w:p w14:paraId="49F45423" w14:textId="77777777" w:rsidR="00910CC7" w:rsidRPr="00CF6D70" w:rsidRDefault="007D5861" w:rsidP="00A917B5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(七)如评委打分出现同分情况，则以科研成果得分判定排序先后。</w:t>
      </w:r>
    </w:p>
    <w:p w14:paraId="1FCAD2B5" w14:textId="4236A9C8" w:rsidR="00910CC7" w:rsidRPr="00CF6D70" w:rsidRDefault="007D5861" w:rsidP="005569FA">
      <w:pPr>
        <w:pStyle w:val="a3"/>
        <w:spacing w:before="189" w:line="358" w:lineRule="auto"/>
        <w:ind w:left="0" w:right="5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(八)</w:t>
      </w:r>
      <w:r w:rsidR="00AA3FDB" w:rsidRPr="00CF6D70">
        <w:rPr>
          <w:rFonts w:ascii="仿宋" w:eastAsia="仿宋" w:hAnsi="仿宋" w:hint="eastAsia"/>
          <w:sz w:val="28"/>
          <w:szCs w:val="28"/>
        </w:rPr>
        <w:t xml:space="preserve"> 由研究生管理人员保存相关打分材料</w:t>
      </w:r>
      <w:r w:rsidR="00224B0A" w:rsidRPr="00CF6D70">
        <w:rPr>
          <w:rFonts w:ascii="仿宋" w:eastAsia="仿宋" w:hAnsi="仿宋" w:hint="eastAsia"/>
          <w:sz w:val="28"/>
          <w:szCs w:val="28"/>
        </w:rPr>
        <w:t>和会议记录</w:t>
      </w:r>
      <w:r w:rsidR="00AA3FDB" w:rsidRPr="00CF6D70">
        <w:rPr>
          <w:rFonts w:ascii="仿宋" w:eastAsia="仿宋" w:hAnsi="仿宋" w:hint="eastAsia"/>
          <w:sz w:val="28"/>
          <w:szCs w:val="28"/>
        </w:rPr>
        <w:t>。</w:t>
      </w:r>
    </w:p>
    <w:p w14:paraId="46B4893D" w14:textId="0031F2F5" w:rsidR="00910CC7" w:rsidRPr="00CF6D70" w:rsidRDefault="007D5861" w:rsidP="005569F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第十</w:t>
      </w:r>
      <w:r w:rsidR="00A91E72">
        <w:rPr>
          <w:rFonts w:ascii="仿宋" w:eastAsia="仿宋" w:hAnsi="仿宋" w:hint="eastAsia"/>
          <w:sz w:val="28"/>
          <w:szCs w:val="28"/>
        </w:rPr>
        <w:t>一</w:t>
      </w:r>
      <w:r w:rsidRPr="00CF6D70">
        <w:rPr>
          <w:rFonts w:ascii="仿宋" w:eastAsia="仿宋" w:hAnsi="仿宋" w:hint="eastAsia"/>
          <w:sz w:val="28"/>
          <w:szCs w:val="28"/>
        </w:rPr>
        <w:t>条 评委打分委员会确定最终成绩后，提交本学院研究生奖学金委员会审定。</w:t>
      </w:r>
    </w:p>
    <w:p w14:paraId="39E1E5D4" w14:textId="6442E04A" w:rsidR="00910CC7" w:rsidRPr="00CF6D70" w:rsidRDefault="007D5861" w:rsidP="005569F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第十</w:t>
      </w:r>
      <w:r w:rsidR="00A91E72">
        <w:rPr>
          <w:rFonts w:ascii="仿宋" w:eastAsia="仿宋" w:hAnsi="仿宋" w:hint="eastAsia"/>
          <w:sz w:val="28"/>
          <w:szCs w:val="28"/>
        </w:rPr>
        <w:t>二</w:t>
      </w:r>
      <w:r w:rsidRPr="00CF6D70">
        <w:rPr>
          <w:rFonts w:ascii="仿宋" w:eastAsia="仿宋" w:hAnsi="仿宋" w:hint="eastAsia"/>
          <w:sz w:val="28"/>
          <w:szCs w:val="28"/>
        </w:rPr>
        <w:t>条　对评委打分结果有异议的，可在</w:t>
      </w:r>
      <w:r w:rsidR="00BD265C">
        <w:rPr>
          <w:rFonts w:ascii="仿宋" w:eastAsia="仿宋" w:hAnsi="仿宋" w:hint="eastAsia"/>
          <w:sz w:val="28"/>
          <w:szCs w:val="28"/>
        </w:rPr>
        <w:t>学院</w:t>
      </w:r>
      <w:r w:rsidRPr="00CF6D70">
        <w:rPr>
          <w:rFonts w:ascii="仿宋" w:eastAsia="仿宋" w:hAnsi="仿宋" w:hint="eastAsia"/>
          <w:sz w:val="28"/>
          <w:szCs w:val="28"/>
        </w:rPr>
        <w:t>公示阶段向评委</w:t>
      </w:r>
      <w:r w:rsidRPr="00CF6D70">
        <w:rPr>
          <w:rFonts w:ascii="仿宋" w:eastAsia="仿宋" w:hAnsi="仿宋" w:hint="eastAsia"/>
          <w:sz w:val="28"/>
          <w:szCs w:val="28"/>
        </w:rPr>
        <w:lastRenderedPageBreak/>
        <w:t>打分委员会提出申诉，评委打分委员会应及时研究并予以答复。</w:t>
      </w:r>
    </w:p>
    <w:p w14:paraId="100C03D2" w14:textId="77777777" w:rsidR="00910CC7" w:rsidRPr="005569FA" w:rsidRDefault="00910CC7" w:rsidP="005569FA">
      <w:pPr>
        <w:jc w:val="left"/>
        <w:rPr>
          <w:rFonts w:ascii="仿宋" w:eastAsia="仿宋" w:hAnsi="仿宋"/>
          <w:sz w:val="32"/>
        </w:rPr>
      </w:pPr>
    </w:p>
    <w:p w14:paraId="3C3796A5" w14:textId="368CA1CB" w:rsidR="00910CC7" w:rsidRPr="005569FA" w:rsidRDefault="007D5861" w:rsidP="005569FA">
      <w:pPr>
        <w:ind w:firstLineChars="200" w:firstLine="640"/>
        <w:jc w:val="center"/>
        <w:rPr>
          <w:rFonts w:asciiTheme="minorEastAsia" w:hAnsiTheme="minorEastAsia"/>
          <w:sz w:val="32"/>
        </w:rPr>
      </w:pPr>
      <w:r w:rsidRPr="00A917B5">
        <w:rPr>
          <w:rFonts w:asciiTheme="minorEastAsia" w:hAnsiTheme="minorEastAsia" w:hint="eastAsia"/>
          <w:sz w:val="32"/>
        </w:rPr>
        <w:t>第四章　附则</w:t>
      </w:r>
    </w:p>
    <w:p w14:paraId="45AA26FA" w14:textId="14029619" w:rsidR="00910CC7" w:rsidRPr="00CF6D70" w:rsidRDefault="007D5861" w:rsidP="005569F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第十三条　本学院内其他可能涉及到研究生层面之评委打分参照本</w:t>
      </w:r>
      <w:r w:rsidR="00E04849">
        <w:rPr>
          <w:rFonts w:ascii="仿宋" w:eastAsia="仿宋" w:hAnsi="仿宋" w:hint="eastAsia"/>
          <w:sz w:val="28"/>
          <w:szCs w:val="28"/>
        </w:rPr>
        <w:t>细则</w:t>
      </w:r>
      <w:r w:rsidRPr="00CF6D70">
        <w:rPr>
          <w:rFonts w:ascii="仿宋" w:eastAsia="仿宋" w:hAnsi="仿宋" w:hint="eastAsia"/>
          <w:sz w:val="28"/>
          <w:szCs w:val="28"/>
        </w:rPr>
        <w:t>执行。</w:t>
      </w:r>
    </w:p>
    <w:p w14:paraId="1EDEEBF9" w14:textId="516995ED" w:rsidR="00910CC7" w:rsidRPr="00CF6D70" w:rsidRDefault="007D5861" w:rsidP="005569F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第十四条　本</w:t>
      </w:r>
      <w:r w:rsidR="00F722F1">
        <w:rPr>
          <w:rFonts w:ascii="仿宋" w:eastAsia="仿宋" w:hAnsi="仿宋" w:hint="eastAsia"/>
          <w:sz w:val="28"/>
          <w:szCs w:val="28"/>
        </w:rPr>
        <w:t>细则</w:t>
      </w:r>
      <w:r w:rsidRPr="00CF6D70">
        <w:rPr>
          <w:rFonts w:ascii="仿宋" w:eastAsia="仿宋" w:hAnsi="仿宋" w:hint="eastAsia"/>
          <w:sz w:val="28"/>
          <w:szCs w:val="28"/>
        </w:rPr>
        <w:t>由苏州大学</w:t>
      </w:r>
      <w:r w:rsidR="00A45CD2">
        <w:rPr>
          <w:rFonts w:ascii="仿宋" w:eastAsia="仿宋" w:hAnsi="仿宋" w:hint="eastAsia"/>
          <w:sz w:val="28"/>
          <w:szCs w:val="28"/>
        </w:rPr>
        <w:t>苏州医学院</w:t>
      </w:r>
      <w:r w:rsidRPr="00CF6D70">
        <w:rPr>
          <w:rFonts w:ascii="仿宋" w:eastAsia="仿宋" w:hAnsi="仿宋" w:hint="eastAsia"/>
          <w:sz w:val="28"/>
          <w:szCs w:val="28"/>
        </w:rPr>
        <w:t>公共卫生学院相关研究生奖学金委员会负责解释。</w:t>
      </w:r>
    </w:p>
    <w:p w14:paraId="690F7F54" w14:textId="2E5FE1A2" w:rsidR="00910CC7" w:rsidRPr="00CF6D70" w:rsidRDefault="007D5861" w:rsidP="00A917B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第十五条　本</w:t>
      </w:r>
      <w:r w:rsidR="0031630B">
        <w:rPr>
          <w:rFonts w:ascii="仿宋" w:eastAsia="仿宋" w:hAnsi="仿宋" w:hint="eastAsia"/>
          <w:sz w:val="28"/>
          <w:szCs w:val="28"/>
        </w:rPr>
        <w:t>细则</w:t>
      </w:r>
      <w:r w:rsidRPr="00CF6D70">
        <w:rPr>
          <w:rFonts w:ascii="仿宋" w:eastAsia="仿宋" w:hAnsi="仿宋" w:hint="eastAsia"/>
          <w:sz w:val="28"/>
          <w:szCs w:val="28"/>
        </w:rPr>
        <w:t>自202</w:t>
      </w:r>
      <w:r w:rsidR="00C97B99">
        <w:rPr>
          <w:rFonts w:ascii="仿宋" w:eastAsia="仿宋" w:hAnsi="仿宋"/>
          <w:sz w:val="28"/>
          <w:szCs w:val="28"/>
        </w:rPr>
        <w:t>2</w:t>
      </w:r>
      <w:r w:rsidRPr="00CF6D70">
        <w:rPr>
          <w:rFonts w:ascii="仿宋" w:eastAsia="仿宋" w:hAnsi="仿宋" w:hint="eastAsia"/>
          <w:sz w:val="28"/>
          <w:szCs w:val="28"/>
        </w:rPr>
        <w:t>年</w:t>
      </w:r>
      <w:r w:rsidR="008F51C3">
        <w:rPr>
          <w:rFonts w:ascii="仿宋" w:eastAsia="仿宋" w:hAnsi="仿宋"/>
          <w:sz w:val="28"/>
          <w:szCs w:val="28"/>
        </w:rPr>
        <w:t>2</w:t>
      </w:r>
      <w:r w:rsidRPr="00CF6D70">
        <w:rPr>
          <w:rFonts w:ascii="仿宋" w:eastAsia="仿宋" w:hAnsi="仿宋" w:hint="eastAsia"/>
          <w:sz w:val="28"/>
          <w:szCs w:val="28"/>
        </w:rPr>
        <w:t>月1日起施行。</w:t>
      </w:r>
    </w:p>
    <w:sectPr w:rsidR="00910CC7" w:rsidRPr="00CF6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793" w14:textId="77777777" w:rsidR="00672DF7" w:rsidRDefault="00672DF7" w:rsidP="00CE045B">
      <w:r>
        <w:separator/>
      </w:r>
    </w:p>
  </w:endnote>
  <w:endnote w:type="continuationSeparator" w:id="0">
    <w:p w14:paraId="32B02858" w14:textId="77777777" w:rsidR="00672DF7" w:rsidRDefault="00672DF7" w:rsidP="00CE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CF0F" w14:textId="77777777" w:rsidR="00672DF7" w:rsidRDefault="00672DF7" w:rsidP="00CE045B">
      <w:r>
        <w:separator/>
      </w:r>
    </w:p>
  </w:footnote>
  <w:footnote w:type="continuationSeparator" w:id="0">
    <w:p w14:paraId="2A81241D" w14:textId="77777777" w:rsidR="00672DF7" w:rsidRDefault="00672DF7" w:rsidP="00CE0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A0C85A"/>
    <w:multiLevelType w:val="singleLevel"/>
    <w:tmpl w:val="D3A0C85A"/>
    <w:lvl w:ilvl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1" w15:restartNumberingAfterBreak="0">
    <w:nsid w:val="3C493223"/>
    <w:multiLevelType w:val="singleLevel"/>
    <w:tmpl w:val="3C493223"/>
    <w:lvl w:ilvl="0">
      <w:start w:val="3"/>
      <w:numFmt w:val="chineseCounting"/>
      <w:suff w:val="nothing"/>
      <w:lvlText w:val="第%1条　"/>
      <w:lvlJc w:val="left"/>
      <w:rPr>
        <w:rFonts w:hint="eastAsia"/>
      </w:rPr>
    </w:lvl>
  </w:abstractNum>
  <w:num w:numId="1" w16cid:durableId="360126542">
    <w:abstractNumId w:val="1"/>
  </w:num>
  <w:num w:numId="2" w16cid:durableId="109867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0107F5"/>
    <w:rsid w:val="000323C5"/>
    <w:rsid w:val="00052AD4"/>
    <w:rsid w:val="001135DF"/>
    <w:rsid w:val="00132203"/>
    <w:rsid w:val="00143E5D"/>
    <w:rsid w:val="0015646B"/>
    <w:rsid w:val="001D2192"/>
    <w:rsid w:val="001D3A44"/>
    <w:rsid w:val="001D46FF"/>
    <w:rsid w:val="001E5F8F"/>
    <w:rsid w:val="00224B0A"/>
    <w:rsid w:val="0028596F"/>
    <w:rsid w:val="0031630B"/>
    <w:rsid w:val="00362521"/>
    <w:rsid w:val="003732B8"/>
    <w:rsid w:val="00374B3A"/>
    <w:rsid w:val="003B0491"/>
    <w:rsid w:val="0045463B"/>
    <w:rsid w:val="004806FE"/>
    <w:rsid w:val="00503339"/>
    <w:rsid w:val="00512AB4"/>
    <w:rsid w:val="00524F80"/>
    <w:rsid w:val="005569FA"/>
    <w:rsid w:val="00575B8F"/>
    <w:rsid w:val="0064358C"/>
    <w:rsid w:val="00672DF7"/>
    <w:rsid w:val="0068574D"/>
    <w:rsid w:val="006B6E90"/>
    <w:rsid w:val="00724B73"/>
    <w:rsid w:val="007330A4"/>
    <w:rsid w:val="00791FBF"/>
    <w:rsid w:val="007B219B"/>
    <w:rsid w:val="007D5861"/>
    <w:rsid w:val="00867FD5"/>
    <w:rsid w:val="008F51C3"/>
    <w:rsid w:val="00910CC7"/>
    <w:rsid w:val="00916FAF"/>
    <w:rsid w:val="00954298"/>
    <w:rsid w:val="009B5F4C"/>
    <w:rsid w:val="009F2B36"/>
    <w:rsid w:val="00A45CD2"/>
    <w:rsid w:val="00A70136"/>
    <w:rsid w:val="00A917B5"/>
    <w:rsid w:val="00A91E72"/>
    <w:rsid w:val="00A92A90"/>
    <w:rsid w:val="00AA3FDB"/>
    <w:rsid w:val="00AC7BF6"/>
    <w:rsid w:val="00AF2C56"/>
    <w:rsid w:val="00B109A1"/>
    <w:rsid w:val="00B346D1"/>
    <w:rsid w:val="00B511A3"/>
    <w:rsid w:val="00B703CC"/>
    <w:rsid w:val="00BB47AC"/>
    <w:rsid w:val="00BD265C"/>
    <w:rsid w:val="00BE4C23"/>
    <w:rsid w:val="00C035DD"/>
    <w:rsid w:val="00C104B5"/>
    <w:rsid w:val="00C118D3"/>
    <w:rsid w:val="00C734AF"/>
    <w:rsid w:val="00C7610C"/>
    <w:rsid w:val="00C97B99"/>
    <w:rsid w:val="00CA7AFA"/>
    <w:rsid w:val="00CB19C0"/>
    <w:rsid w:val="00CC4901"/>
    <w:rsid w:val="00CE045B"/>
    <w:rsid w:val="00CF152A"/>
    <w:rsid w:val="00CF6D70"/>
    <w:rsid w:val="00D103CA"/>
    <w:rsid w:val="00D4510B"/>
    <w:rsid w:val="00D45F3C"/>
    <w:rsid w:val="00D531FD"/>
    <w:rsid w:val="00D60276"/>
    <w:rsid w:val="00D81BDD"/>
    <w:rsid w:val="00DB0BF5"/>
    <w:rsid w:val="00E04849"/>
    <w:rsid w:val="00EB62CB"/>
    <w:rsid w:val="00EC768A"/>
    <w:rsid w:val="00EE0B1D"/>
    <w:rsid w:val="00EE4A2F"/>
    <w:rsid w:val="00F4546B"/>
    <w:rsid w:val="00F57227"/>
    <w:rsid w:val="00F722F1"/>
    <w:rsid w:val="00FA3E51"/>
    <w:rsid w:val="00FB083C"/>
    <w:rsid w:val="00FE0C8E"/>
    <w:rsid w:val="200301C3"/>
    <w:rsid w:val="2D192A54"/>
    <w:rsid w:val="313F23A9"/>
    <w:rsid w:val="35384239"/>
    <w:rsid w:val="4501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0BD10"/>
  <w15:docId w15:val="{C5568D11-17E5-4FC7-8160-109B44C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a6"/>
    <w:rsid w:val="001135DF"/>
    <w:rPr>
      <w:sz w:val="18"/>
      <w:szCs w:val="18"/>
    </w:rPr>
  </w:style>
  <w:style w:type="character" w:customStyle="1" w:styleId="a6">
    <w:name w:val="批注框文本 字符"/>
    <w:basedOn w:val="a0"/>
    <w:link w:val="a5"/>
    <w:rsid w:val="001135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1135DF"/>
    <w:pPr>
      <w:ind w:firstLineChars="200" w:firstLine="420"/>
    </w:pPr>
  </w:style>
  <w:style w:type="paragraph" w:styleId="a8">
    <w:name w:val="header"/>
    <w:basedOn w:val="a"/>
    <w:link w:val="a9"/>
    <w:rsid w:val="00CE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E04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CE0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E04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michael lee</cp:lastModifiedBy>
  <cp:revision>78</cp:revision>
  <dcterms:created xsi:type="dcterms:W3CDTF">2021-01-11T03:30:00Z</dcterms:created>
  <dcterms:modified xsi:type="dcterms:W3CDTF">2022-10-01T14:40:00Z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29D65ED5DF014B21B66982F6448B5170</vt:lpwstr>
  </property>
</Properties>
</file>