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1"/>
        <w:rPr>
          <w:rFonts w:ascii="华文中宋" w:hAnsi="华文中宋" w:eastAsia="华文中宋" w:cs="Times New Roman"/>
          <w:b/>
          <w:sz w:val="28"/>
          <w:szCs w:val="28"/>
        </w:rPr>
      </w:pPr>
      <w:r>
        <w:rPr>
          <w:rFonts w:hint="eastAsia" w:ascii="华文中宋" w:hAnsi="华文中宋" w:eastAsia="华文中宋" w:cs="Times New Roman"/>
          <w:b/>
          <w:sz w:val="28"/>
          <w:szCs w:val="28"/>
        </w:rPr>
        <w:t>附件1</w:t>
      </w:r>
    </w:p>
    <w:p>
      <w:pPr>
        <w:spacing w:line="360" w:lineRule="auto"/>
        <w:ind w:right="-51"/>
        <w:jc w:val="center"/>
        <w:rPr>
          <w:rFonts w:ascii="华文中宋" w:hAnsi="华文中宋" w:eastAsia="华文中宋" w:cs="Times New Roman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Times New Roman"/>
          <w:b/>
          <w:sz w:val="36"/>
          <w:szCs w:val="36"/>
        </w:rPr>
        <w:t>全国医学专业学位研究生教育指导委员会</w:t>
      </w:r>
    </w:p>
    <w:p>
      <w:pPr>
        <w:spacing w:line="360" w:lineRule="auto"/>
        <w:ind w:right="-51"/>
        <w:jc w:val="center"/>
        <w:rPr>
          <w:rFonts w:hint="eastAsia" w:ascii="华文中宋" w:hAnsi="华文中宋" w:eastAsia="华文中宋" w:cs="Times New Roman"/>
          <w:b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</w:rPr>
        <w:t>医学研究生精品课程评选办法</w:t>
      </w:r>
      <w:bookmarkEnd w:id="0"/>
    </w:p>
    <w:p>
      <w:pPr>
        <w:pStyle w:val="2"/>
        <w:tabs>
          <w:tab w:val="left" w:pos="7372"/>
        </w:tabs>
        <w:spacing w:before="156" w:beforeLines="50" w:line="360" w:lineRule="auto"/>
        <w:ind w:left="119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为促进医学研究生课程建设与改革，全国医学专业学位研究生教育指导委员会（以下简称“教指委”）开展医学研究生精品课程评选活动，制定本办法。</w:t>
      </w:r>
    </w:p>
    <w:p>
      <w:pPr>
        <w:pStyle w:val="17"/>
        <w:widowControl/>
        <w:spacing w:line="360" w:lineRule="auto"/>
        <w:ind w:left="420" w:firstLine="2803" w:firstLineChars="1000"/>
        <w:rPr>
          <w:rFonts w:ascii="华文仿宋" w:hAnsi="华文仿宋" w:eastAsia="华文仿宋" w:cs="华文仿宋"/>
          <w:b/>
          <w:bCs/>
          <w:color w:val="2B2B2B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2B2B2B"/>
          <w:kern w:val="0"/>
          <w:sz w:val="28"/>
          <w:szCs w:val="28"/>
        </w:rPr>
        <w:t>第一章 总则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kern w:val="0"/>
        </w:rPr>
      </w:pPr>
      <w:r>
        <w:rPr>
          <w:rFonts w:hint="eastAsia" w:cs="华文仿宋"/>
          <w:kern w:val="0"/>
        </w:rPr>
        <w:t>坚持党的教育方针，弘扬</w:t>
      </w:r>
      <w:r>
        <w:rPr>
          <w:rFonts w:hint="eastAsia"/>
          <w:kern w:val="0"/>
        </w:rPr>
        <w:t>社会主义核心价值观，落实立德树人根本任务，</w:t>
      </w:r>
      <w:r>
        <w:rPr>
          <w:rFonts w:hint="eastAsia" w:cs="华文仿宋"/>
          <w:kern w:val="0"/>
        </w:rPr>
        <w:t>推动专业教育与思想政治教育协同育人。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评选原则，坚持公开公平，竞争择优，保证质量，兼顾总体。</w:t>
      </w:r>
    </w:p>
    <w:p>
      <w:pPr>
        <w:pStyle w:val="17"/>
        <w:widowControl/>
        <w:spacing w:line="360" w:lineRule="auto"/>
        <w:ind w:left="420" w:firstLine="2803" w:firstLineChars="1000"/>
        <w:rPr>
          <w:rFonts w:ascii="华文仿宋" w:hAnsi="华文仿宋" w:eastAsia="华文仿宋" w:cs="华文仿宋"/>
          <w:b/>
          <w:bCs/>
          <w:color w:val="2B2B2B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2B2B2B"/>
          <w:kern w:val="0"/>
          <w:sz w:val="28"/>
          <w:szCs w:val="28"/>
        </w:rPr>
        <w:t>第二章 申报要求</w:t>
      </w:r>
    </w:p>
    <w:p>
      <w:pPr>
        <w:pStyle w:val="2"/>
        <w:numPr>
          <w:ilvl w:val="0"/>
          <w:numId w:val="1"/>
        </w:numPr>
        <w:tabs>
          <w:tab w:val="left" w:pos="0"/>
        </w:tabs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参评课程符合医学学科发展、人才需求变化要求，提升研究生知识创新和实践能力。</w:t>
      </w:r>
    </w:p>
    <w:p>
      <w:pPr>
        <w:pStyle w:val="2"/>
        <w:widowControl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教学内容</w:t>
      </w:r>
      <w:r>
        <w:rPr>
          <w:rFonts w:hint="eastAsia"/>
          <w:color w:val="000000"/>
          <w:kern w:val="0"/>
        </w:rPr>
        <w:t>无危害国家安全、涉密及其他不适宜公开传播的内容，无侵犯他人知识产权内容</w:t>
      </w:r>
      <w:r>
        <w:rPr>
          <w:rFonts w:hint="eastAsia" w:cs="华文仿宋"/>
          <w:color w:val="2B2B2B"/>
          <w:kern w:val="0"/>
        </w:rPr>
        <w:t>。</w:t>
      </w:r>
    </w:p>
    <w:p>
      <w:pPr>
        <w:pStyle w:val="2"/>
        <w:widowControl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参评课程负责人应为申报院校正式聘用的教师，授课教师认真履行教师职责，遵纪守法，有良好的职业道德和科学素养,</w:t>
      </w:r>
      <w:r>
        <w:rPr>
          <w:rFonts w:hint="eastAsia"/>
          <w:color w:val="000000"/>
          <w:kern w:val="0"/>
        </w:rPr>
        <w:t xml:space="preserve"> 学术规范，学风端正</w:t>
      </w:r>
      <w:r>
        <w:rPr>
          <w:rFonts w:hint="eastAsia" w:cs="华文仿宋"/>
          <w:color w:val="2B2B2B"/>
          <w:kern w:val="0"/>
        </w:rPr>
        <w:t>。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kern w:val="0"/>
        </w:rPr>
      </w:pPr>
      <w:r>
        <w:rPr>
          <w:rFonts w:hint="eastAsia" w:cs="华文仿宋"/>
          <w:color w:val="2B2B2B"/>
          <w:kern w:val="0"/>
        </w:rPr>
        <w:t>申报课程类型分为</w:t>
      </w:r>
      <w:r>
        <w:rPr>
          <w:rFonts w:hint="eastAsia" w:cs="华文仿宋"/>
          <w:color w:val="2B2B2B"/>
          <w:kern w:val="0"/>
          <w:lang w:val="en-US" w:eastAsia="zh-CN"/>
        </w:rPr>
        <w:t>公共课、</w:t>
      </w:r>
      <w:r>
        <w:rPr>
          <w:rFonts w:hint="eastAsia" w:cs="华文仿宋"/>
          <w:color w:val="2B2B2B"/>
          <w:kern w:val="0"/>
        </w:rPr>
        <w:t>基础理论课和专业课</w:t>
      </w:r>
      <w:r>
        <w:rPr>
          <w:rFonts w:hint="eastAsia" w:cs="华文仿宋"/>
          <w:kern w:val="0"/>
        </w:rPr>
        <w:t xml:space="preserve">。 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申报课程须具有整体教学设计，完整的教学大纲，教材及相关教学资料。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申报课程含有实验（践）教学，须有满足实验（践）教学的设备及实验室，落实课程的实验（践）教学环节。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申报课程在本校教学效果良好，教学质量较高，在学生知识掌握、能力培养及优良学风形成等方面效果显著，无重大教学事故。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在线课程符合在线课程国家标准，适合网络传播和线上教学。在线课程包括大规模在线开放课程（简称MOOC）、小规模限制性在线课程（简称SPOC）及其他形式的在线课程。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申报课程须经医学研究生培养院校审核通过后统一上报。</w:t>
      </w:r>
    </w:p>
    <w:p>
      <w:pPr>
        <w:pStyle w:val="17"/>
        <w:widowControl/>
        <w:spacing w:line="360" w:lineRule="auto"/>
        <w:ind w:left="420" w:firstLine="2803" w:firstLineChars="1000"/>
        <w:rPr>
          <w:rFonts w:ascii="华文仿宋" w:hAnsi="华文仿宋" w:eastAsia="华文仿宋" w:cs="华文仿宋"/>
          <w:b/>
          <w:bCs/>
          <w:color w:val="2B2B2B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2B2B2B"/>
          <w:kern w:val="0"/>
          <w:sz w:val="28"/>
          <w:szCs w:val="28"/>
        </w:rPr>
        <w:t>第三章 评审程序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精品课程评选工作每两年（自然年）进行一次，每次评选出精品课程和精品建设课程各十项，同时评优数量原则上不超过当年参评课程总数的50%。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评议。由医学研究生教育教学专家组成评议组对申报材料进行评议，拟定精品课程或精品建设课程名单。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复评。由教指委委员、具有高级职称教学专家、往届精品课程负责教师、研究生组成评审组对拟定精品课程或精品建设课程进行复评。复评形式为现场说课。课程负责人或主讲教师须参加复评，未参加者视为自动放弃本次申报。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教指委全体委员会议采取无记名投票方式对复评结果进行审议、表决，确定获得精品课程和精品建设课程名单，颁发证书。</w:t>
      </w:r>
    </w:p>
    <w:p>
      <w:pPr>
        <w:pStyle w:val="17"/>
        <w:widowControl/>
        <w:spacing w:line="360" w:lineRule="auto"/>
        <w:ind w:left="420" w:firstLine="2803" w:firstLineChars="1000"/>
        <w:rPr>
          <w:rFonts w:ascii="华文仿宋" w:hAnsi="华文仿宋" w:eastAsia="华文仿宋" w:cs="华文仿宋"/>
          <w:b/>
          <w:bCs/>
          <w:color w:val="2B2B2B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2B2B2B"/>
          <w:kern w:val="0"/>
          <w:sz w:val="28"/>
          <w:szCs w:val="28"/>
        </w:rPr>
        <w:t>第四章 后期管理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评定结果有效期为五年。对评定为精品课程或精品建设课程，申报院校应继续建设与完善。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hint="eastAsia"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面向全国医学研究生培养院校，教指委定期组织医学精品课程建设专题培训，提升教师课程研发和实施能力，获得精品课程和精品建设课程负责教师优先作为培训教师。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cs="华文仿宋"/>
          <w:color w:val="2B2B2B"/>
          <w:kern w:val="0"/>
        </w:rPr>
        <w:t>有效期满后，</w:t>
      </w:r>
      <w:r>
        <w:rPr>
          <w:rFonts w:hint="eastAsia" w:cs="华文仿宋"/>
          <w:color w:val="2B2B2B"/>
          <w:kern w:val="0"/>
        </w:rPr>
        <w:t>须</w:t>
      </w:r>
      <w:r>
        <w:rPr>
          <w:rFonts w:cs="华文仿宋"/>
          <w:color w:val="2B2B2B"/>
          <w:kern w:val="0"/>
        </w:rPr>
        <w:t>申请</w:t>
      </w:r>
      <w:r>
        <w:rPr>
          <w:rFonts w:hint="eastAsia" w:cs="华文仿宋"/>
          <w:color w:val="2B2B2B"/>
          <w:kern w:val="0"/>
        </w:rPr>
        <w:t>精品课程或精品建设课程再认定，认定通过，</w:t>
      </w:r>
      <w:r>
        <w:rPr>
          <w:rFonts w:cs="华文仿宋"/>
          <w:color w:val="2B2B2B"/>
          <w:kern w:val="0"/>
        </w:rPr>
        <w:t>有效期顺延</w:t>
      </w:r>
      <w:r>
        <w:rPr>
          <w:rFonts w:hint="eastAsia" w:cs="华文仿宋"/>
          <w:color w:val="2B2B2B"/>
          <w:kern w:val="0"/>
        </w:rPr>
        <w:t>五年</w:t>
      </w:r>
      <w:r>
        <w:rPr>
          <w:rFonts w:cs="华文仿宋"/>
          <w:color w:val="2B2B2B"/>
          <w:kern w:val="0"/>
        </w:rPr>
        <w:t>。</w:t>
      </w:r>
      <w:r>
        <w:rPr>
          <w:rFonts w:hint="eastAsia" w:cs="华文仿宋"/>
          <w:color w:val="2B2B2B"/>
          <w:kern w:val="0"/>
        </w:rPr>
        <w:t>认定</w:t>
      </w:r>
      <w:r>
        <w:rPr>
          <w:rFonts w:cs="华文仿宋"/>
          <w:color w:val="2B2B2B"/>
          <w:kern w:val="0"/>
        </w:rPr>
        <w:t>未通过，或未参与</w:t>
      </w:r>
      <w:r>
        <w:rPr>
          <w:rFonts w:hint="eastAsia" w:cs="华文仿宋"/>
          <w:color w:val="2B2B2B"/>
          <w:kern w:val="0"/>
        </w:rPr>
        <w:t>再认定</w:t>
      </w:r>
      <w:r>
        <w:rPr>
          <w:rFonts w:cs="华文仿宋"/>
          <w:color w:val="2B2B2B"/>
          <w:kern w:val="0"/>
        </w:rPr>
        <w:t>课程</w:t>
      </w:r>
      <w:r>
        <w:rPr>
          <w:rFonts w:hint="eastAsia" w:cs="华文仿宋"/>
          <w:color w:val="2B2B2B"/>
          <w:kern w:val="0"/>
        </w:rPr>
        <w:t>取消其</w:t>
      </w:r>
      <w:r>
        <w:rPr>
          <w:rFonts w:cs="华文仿宋"/>
          <w:color w:val="2B2B2B"/>
          <w:kern w:val="0"/>
        </w:rPr>
        <w:t>精品课程或</w:t>
      </w:r>
      <w:r>
        <w:rPr>
          <w:rFonts w:hint="eastAsia" w:cs="华文仿宋"/>
          <w:color w:val="2B2B2B"/>
          <w:kern w:val="0"/>
        </w:rPr>
        <w:t>精品建设</w:t>
      </w:r>
      <w:r>
        <w:rPr>
          <w:rFonts w:cs="华文仿宋"/>
          <w:color w:val="2B2B2B"/>
          <w:kern w:val="0"/>
        </w:rPr>
        <w:t>课程称号。</w:t>
      </w:r>
      <w:r>
        <w:rPr>
          <w:rFonts w:hint="eastAsia" w:cs="华文仿宋"/>
          <w:color w:val="2B2B2B"/>
          <w:kern w:val="0"/>
        </w:rPr>
        <w:t>精品建设</w:t>
      </w:r>
      <w:r>
        <w:rPr>
          <w:rFonts w:cs="华文仿宋"/>
          <w:color w:val="2B2B2B"/>
          <w:kern w:val="0"/>
        </w:rPr>
        <w:t>课程</w:t>
      </w:r>
      <w:r>
        <w:rPr>
          <w:rFonts w:hint="eastAsia" w:cs="华文仿宋"/>
          <w:color w:val="2B2B2B"/>
          <w:kern w:val="0"/>
        </w:rPr>
        <w:t>有效期满后，可参加新一轮精品课程申报。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评定后凡有下列情况之一者：课程负责人、主讲教师</w:t>
      </w:r>
    </w:p>
    <w:p>
      <w:pPr>
        <w:pStyle w:val="2"/>
        <w:tabs>
          <w:tab w:val="left" w:pos="7372"/>
        </w:tabs>
        <w:spacing w:before="0" w:line="360" w:lineRule="auto"/>
        <w:ind w:left="0" w:firstLine="0" w:firstLineChars="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或授课内容违反党的教育方针，违反国家法律法规、违背社会公序良俗；有重大教学事故及教学质量问题；课程申报相关信息或数据造假</w:t>
      </w:r>
      <w:r>
        <w:rPr>
          <w:rFonts w:cs="华文仿宋"/>
          <w:color w:val="2B2B2B"/>
          <w:kern w:val="0"/>
        </w:rPr>
        <w:t>，</w:t>
      </w:r>
      <w:r>
        <w:rPr>
          <w:rFonts w:hint="eastAsia" w:cs="华文仿宋"/>
          <w:color w:val="2B2B2B"/>
          <w:kern w:val="0"/>
        </w:rPr>
        <w:t>由教指委秘书处报请全国医学专业学位研究生教育指导委员会批准，取消其精品课程或精品建设课程称号，停止课程负责人申请《医学研究生精品课程评选》至少一轮以上。</w:t>
      </w:r>
    </w:p>
    <w:p>
      <w:pPr>
        <w:pStyle w:val="17"/>
        <w:widowControl/>
        <w:spacing w:line="360" w:lineRule="auto"/>
        <w:ind w:left="420" w:firstLine="2803" w:firstLineChars="1000"/>
        <w:rPr>
          <w:rFonts w:ascii="华文仿宋" w:hAnsi="华文仿宋" w:eastAsia="华文仿宋" w:cs="华文仿宋"/>
          <w:b/>
          <w:bCs/>
          <w:color w:val="2B2B2B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color w:val="2B2B2B"/>
          <w:kern w:val="0"/>
          <w:sz w:val="28"/>
          <w:szCs w:val="28"/>
        </w:rPr>
        <w:t>第五章 附则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本办法自颁布之日起实施。</w:t>
      </w:r>
    </w:p>
    <w:p>
      <w:pPr>
        <w:pStyle w:val="2"/>
        <w:numPr>
          <w:ilvl w:val="0"/>
          <w:numId w:val="1"/>
        </w:numPr>
        <w:spacing w:before="0" w:line="360" w:lineRule="auto"/>
        <w:ind w:left="0" w:firstLine="560" w:firstLineChars="200"/>
        <w:rPr>
          <w:rFonts w:cs="华文仿宋"/>
          <w:color w:val="2B2B2B"/>
          <w:kern w:val="0"/>
        </w:rPr>
      </w:pPr>
      <w:r>
        <w:rPr>
          <w:rFonts w:hint="eastAsia" w:cs="华文仿宋"/>
          <w:color w:val="2B2B2B"/>
          <w:kern w:val="0"/>
        </w:rPr>
        <w:t>本办法由全国医学专业学位研究生教育指导委员会秘书处负责解释。</w:t>
      </w:r>
    </w:p>
    <w:p>
      <w:pPr>
        <w:widowControl/>
        <w:snapToGrid w:val="0"/>
        <w:spacing w:line="540" w:lineRule="atLeast"/>
        <w:ind w:firstLine="1400" w:firstLineChars="500"/>
        <w:jc w:val="right"/>
        <w:rPr>
          <w:rFonts w:ascii="华文仿宋" w:hAnsi="华文仿宋" w:eastAsia="华文仿宋" w:cs="华文仿宋"/>
          <w:color w:val="2B2B2B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2B2B2B"/>
          <w:kern w:val="0"/>
          <w:sz w:val="28"/>
          <w:szCs w:val="28"/>
        </w:rPr>
        <w:t>全国医学专业学位研究生教育指导委员会</w:t>
      </w:r>
    </w:p>
    <w:p>
      <w:pPr>
        <w:wordWrap w:val="0"/>
        <w:jc w:val="righ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color w:val="2B2B2B"/>
          <w:kern w:val="0"/>
          <w:sz w:val="28"/>
          <w:szCs w:val="28"/>
        </w:rPr>
        <w:t>二〇二一年五月十</w:t>
      </w:r>
      <w:r>
        <w:rPr>
          <w:rFonts w:hint="eastAsia" w:ascii="华文仿宋" w:hAnsi="华文仿宋" w:eastAsia="华文仿宋" w:cs="华文仿宋"/>
          <w:color w:val="2B2B2B"/>
          <w:kern w:val="0"/>
          <w:sz w:val="28"/>
          <w:szCs w:val="28"/>
          <w:lang w:val="en-US" w:eastAsia="zh-CN"/>
        </w:rPr>
        <w:t>七</w:t>
      </w:r>
      <w:r>
        <w:rPr>
          <w:rFonts w:hint="eastAsia" w:ascii="华文仿宋" w:hAnsi="华文仿宋" w:eastAsia="华文仿宋" w:cs="华文仿宋"/>
          <w:color w:val="2B2B2B"/>
          <w:kern w:val="0"/>
          <w:sz w:val="28"/>
          <w:szCs w:val="28"/>
        </w:rPr>
        <w:t xml:space="preserve">日 </w:t>
      </w:r>
      <w:r>
        <w:rPr>
          <w:rFonts w:ascii="华文仿宋" w:hAnsi="华文仿宋" w:eastAsia="华文仿宋" w:cs="华文仿宋"/>
          <w:color w:val="2B2B2B"/>
          <w:kern w:val="0"/>
          <w:sz w:val="28"/>
          <w:szCs w:val="28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2A6D19"/>
    <w:multiLevelType w:val="singleLevel"/>
    <w:tmpl w:val="632A6D19"/>
    <w:lvl w:ilvl="0" w:tentative="0">
      <w:start w:val="1"/>
      <w:numFmt w:val="chineseCounting"/>
      <w:suff w:val="space"/>
      <w:lvlText w:val="第%1条"/>
      <w:lvlJc w:val="left"/>
      <w:pPr>
        <w:tabs>
          <w:tab w:val="left" w:pos="7372"/>
        </w:tabs>
      </w:pPr>
      <w:rPr>
        <w:rFonts w:hint="eastAsia" w:ascii="宋体" w:hAnsi="宋体" w:eastAsia="华文仿宋" w:cs="华文仿宋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4B"/>
    <w:rsid w:val="0002069C"/>
    <w:rsid w:val="00031B96"/>
    <w:rsid w:val="0003462A"/>
    <w:rsid w:val="0003563C"/>
    <w:rsid w:val="000459CE"/>
    <w:rsid w:val="00054F67"/>
    <w:rsid w:val="000661D8"/>
    <w:rsid w:val="000726C4"/>
    <w:rsid w:val="000810E9"/>
    <w:rsid w:val="000842CA"/>
    <w:rsid w:val="00085447"/>
    <w:rsid w:val="000A0560"/>
    <w:rsid w:val="000A477A"/>
    <w:rsid w:val="000E2AD3"/>
    <w:rsid w:val="000E3D06"/>
    <w:rsid w:val="000E4716"/>
    <w:rsid w:val="000F354A"/>
    <w:rsid w:val="00125F29"/>
    <w:rsid w:val="00140F03"/>
    <w:rsid w:val="00150FEE"/>
    <w:rsid w:val="00162365"/>
    <w:rsid w:val="0017415C"/>
    <w:rsid w:val="001744FE"/>
    <w:rsid w:val="0017764E"/>
    <w:rsid w:val="00177717"/>
    <w:rsid w:val="001912A2"/>
    <w:rsid w:val="001B63C2"/>
    <w:rsid w:val="001C68AD"/>
    <w:rsid w:val="001F00E0"/>
    <w:rsid w:val="001F7AF4"/>
    <w:rsid w:val="00211E21"/>
    <w:rsid w:val="00212BF5"/>
    <w:rsid w:val="00216B1B"/>
    <w:rsid w:val="00223C24"/>
    <w:rsid w:val="00237E3C"/>
    <w:rsid w:val="00251A2E"/>
    <w:rsid w:val="00253420"/>
    <w:rsid w:val="002568FE"/>
    <w:rsid w:val="0027033F"/>
    <w:rsid w:val="00271033"/>
    <w:rsid w:val="002A0E57"/>
    <w:rsid w:val="002F5334"/>
    <w:rsid w:val="002F6558"/>
    <w:rsid w:val="00302155"/>
    <w:rsid w:val="00335935"/>
    <w:rsid w:val="00335F4B"/>
    <w:rsid w:val="00344D00"/>
    <w:rsid w:val="00353F79"/>
    <w:rsid w:val="003811CA"/>
    <w:rsid w:val="003866D4"/>
    <w:rsid w:val="00395F02"/>
    <w:rsid w:val="003A74C5"/>
    <w:rsid w:val="003B626F"/>
    <w:rsid w:val="003C2DB4"/>
    <w:rsid w:val="003F096B"/>
    <w:rsid w:val="00402149"/>
    <w:rsid w:val="004352CC"/>
    <w:rsid w:val="00445C4C"/>
    <w:rsid w:val="00467783"/>
    <w:rsid w:val="00496048"/>
    <w:rsid w:val="004A1D14"/>
    <w:rsid w:val="004A4F5F"/>
    <w:rsid w:val="004D6D9A"/>
    <w:rsid w:val="004E1B84"/>
    <w:rsid w:val="004F5007"/>
    <w:rsid w:val="00507AEC"/>
    <w:rsid w:val="005147F0"/>
    <w:rsid w:val="00523AE2"/>
    <w:rsid w:val="00542D60"/>
    <w:rsid w:val="00542F8F"/>
    <w:rsid w:val="005514F6"/>
    <w:rsid w:val="00564269"/>
    <w:rsid w:val="00572BDC"/>
    <w:rsid w:val="00583851"/>
    <w:rsid w:val="005971B4"/>
    <w:rsid w:val="005A40CA"/>
    <w:rsid w:val="005D5354"/>
    <w:rsid w:val="005E73E5"/>
    <w:rsid w:val="00631199"/>
    <w:rsid w:val="00631AC2"/>
    <w:rsid w:val="00647651"/>
    <w:rsid w:val="00685F4B"/>
    <w:rsid w:val="0069346F"/>
    <w:rsid w:val="006945C5"/>
    <w:rsid w:val="006A3710"/>
    <w:rsid w:val="006B7877"/>
    <w:rsid w:val="006C21F5"/>
    <w:rsid w:val="006F21B1"/>
    <w:rsid w:val="0070213C"/>
    <w:rsid w:val="00706A97"/>
    <w:rsid w:val="0071034F"/>
    <w:rsid w:val="00722423"/>
    <w:rsid w:val="00733D82"/>
    <w:rsid w:val="00755FE4"/>
    <w:rsid w:val="007655F5"/>
    <w:rsid w:val="007872C7"/>
    <w:rsid w:val="00787648"/>
    <w:rsid w:val="00795DDE"/>
    <w:rsid w:val="007B0A46"/>
    <w:rsid w:val="007C4FF1"/>
    <w:rsid w:val="007C7122"/>
    <w:rsid w:val="007F76C9"/>
    <w:rsid w:val="00805F1A"/>
    <w:rsid w:val="00823032"/>
    <w:rsid w:val="00826D53"/>
    <w:rsid w:val="00850F6F"/>
    <w:rsid w:val="00856282"/>
    <w:rsid w:val="00856B04"/>
    <w:rsid w:val="0086767F"/>
    <w:rsid w:val="008815FA"/>
    <w:rsid w:val="00885BAC"/>
    <w:rsid w:val="008952AA"/>
    <w:rsid w:val="008A4CB0"/>
    <w:rsid w:val="008B5192"/>
    <w:rsid w:val="008C208A"/>
    <w:rsid w:val="008E188C"/>
    <w:rsid w:val="008F21E8"/>
    <w:rsid w:val="008F42C0"/>
    <w:rsid w:val="00912527"/>
    <w:rsid w:val="00912F28"/>
    <w:rsid w:val="0092573A"/>
    <w:rsid w:val="009427CF"/>
    <w:rsid w:val="00967C60"/>
    <w:rsid w:val="00980CFA"/>
    <w:rsid w:val="00983B1F"/>
    <w:rsid w:val="009B58F9"/>
    <w:rsid w:val="009B6328"/>
    <w:rsid w:val="009C4B02"/>
    <w:rsid w:val="009D1C1D"/>
    <w:rsid w:val="009D4503"/>
    <w:rsid w:val="009D568A"/>
    <w:rsid w:val="009E6762"/>
    <w:rsid w:val="009F2C5A"/>
    <w:rsid w:val="00A247A6"/>
    <w:rsid w:val="00A45B97"/>
    <w:rsid w:val="00A47134"/>
    <w:rsid w:val="00A569FD"/>
    <w:rsid w:val="00A60654"/>
    <w:rsid w:val="00A66567"/>
    <w:rsid w:val="00A74108"/>
    <w:rsid w:val="00AB2E37"/>
    <w:rsid w:val="00AB6CA6"/>
    <w:rsid w:val="00AC093C"/>
    <w:rsid w:val="00AC338F"/>
    <w:rsid w:val="00AC5B0E"/>
    <w:rsid w:val="00AD1667"/>
    <w:rsid w:val="00AE3687"/>
    <w:rsid w:val="00AE66A5"/>
    <w:rsid w:val="00B00A64"/>
    <w:rsid w:val="00B600FA"/>
    <w:rsid w:val="00B64D24"/>
    <w:rsid w:val="00B6714B"/>
    <w:rsid w:val="00B77851"/>
    <w:rsid w:val="00B840B1"/>
    <w:rsid w:val="00BA5219"/>
    <w:rsid w:val="00BD0009"/>
    <w:rsid w:val="00BD2E66"/>
    <w:rsid w:val="00BE6032"/>
    <w:rsid w:val="00BF3657"/>
    <w:rsid w:val="00C042A0"/>
    <w:rsid w:val="00C136C2"/>
    <w:rsid w:val="00C3100E"/>
    <w:rsid w:val="00C35D6D"/>
    <w:rsid w:val="00C74B53"/>
    <w:rsid w:val="00C77692"/>
    <w:rsid w:val="00C824DA"/>
    <w:rsid w:val="00C8359E"/>
    <w:rsid w:val="00C87658"/>
    <w:rsid w:val="00C94315"/>
    <w:rsid w:val="00CA4157"/>
    <w:rsid w:val="00CD1A72"/>
    <w:rsid w:val="00CD1D16"/>
    <w:rsid w:val="00CE4050"/>
    <w:rsid w:val="00CE67F0"/>
    <w:rsid w:val="00D04154"/>
    <w:rsid w:val="00D212CC"/>
    <w:rsid w:val="00D21D2D"/>
    <w:rsid w:val="00D44AFD"/>
    <w:rsid w:val="00D472CC"/>
    <w:rsid w:val="00D56EC8"/>
    <w:rsid w:val="00D82D4B"/>
    <w:rsid w:val="00D96AAA"/>
    <w:rsid w:val="00DB4FDF"/>
    <w:rsid w:val="00DB74BA"/>
    <w:rsid w:val="00DE33CC"/>
    <w:rsid w:val="00DF4059"/>
    <w:rsid w:val="00E026D5"/>
    <w:rsid w:val="00E2229E"/>
    <w:rsid w:val="00E2742E"/>
    <w:rsid w:val="00E33086"/>
    <w:rsid w:val="00E3399F"/>
    <w:rsid w:val="00E3462B"/>
    <w:rsid w:val="00E75E4A"/>
    <w:rsid w:val="00E8539E"/>
    <w:rsid w:val="00EB1CC7"/>
    <w:rsid w:val="00EB6D7F"/>
    <w:rsid w:val="00EB7535"/>
    <w:rsid w:val="00EE4D87"/>
    <w:rsid w:val="00F07513"/>
    <w:rsid w:val="00F17D66"/>
    <w:rsid w:val="00F6402B"/>
    <w:rsid w:val="00F72177"/>
    <w:rsid w:val="00F81FC4"/>
    <w:rsid w:val="00FC5670"/>
    <w:rsid w:val="00FD56C5"/>
    <w:rsid w:val="00FE7028"/>
    <w:rsid w:val="00FF24F4"/>
    <w:rsid w:val="00FF6ECB"/>
    <w:rsid w:val="025C3D12"/>
    <w:rsid w:val="03844D39"/>
    <w:rsid w:val="0488714D"/>
    <w:rsid w:val="08995E9E"/>
    <w:rsid w:val="103B31A3"/>
    <w:rsid w:val="10C60679"/>
    <w:rsid w:val="16472FE7"/>
    <w:rsid w:val="18687A50"/>
    <w:rsid w:val="23283FC7"/>
    <w:rsid w:val="242C4042"/>
    <w:rsid w:val="24BE754A"/>
    <w:rsid w:val="2839141E"/>
    <w:rsid w:val="299C2282"/>
    <w:rsid w:val="2A130EF0"/>
    <w:rsid w:val="2BCB2973"/>
    <w:rsid w:val="315D60E2"/>
    <w:rsid w:val="34051B92"/>
    <w:rsid w:val="37807631"/>
    <w:rsid w:val="3C9E4CC9"/>
    <w:rsid w:val="3D2D3C36"/>
    <w:rsid w:val="3D7128FB"/>
    <w:rsid w:val="3EBE47B3"/>
    <w:rsid w:val="3FB97B8B"/>
    <w:rsid w:val="460667B5"/>
    <w:rsid w:val="4A200FFF"/>
    <w:rsid w:val="4ADF0985"/>
    <w:rsid w:val="4F286237"/>
    <w:rsid w:val="51136F17"/>
    <w:rsid w:val="51A94F0B"/>
    <w:rsid w:val="57C64EE4"/>
    <w:rsid w:val="60835CD3"/>
    <w:rsid w:val="60C66956"/>
    <w:rsid w:val="61E800EA"/>
    <w:rsid w:val="65F24AA1"/>
    <w:rsid w:val="67E172F8"/>
    <w:rsid w:val="680A7838"/>
    <w:rsid w:val="6BBA0E4E"/>
    <w:rsid w:val="6FA823CF"/>
    <w:rsid w:val="74591231"/>
    <w:rsid w:val="79B8127B"/>
    <w:rsid w:val="7B3E1573"/>
    <w:rsid w:val="7D9E3A14"/>
    <w:rsid w:val="7EA2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1"/>
    <w:pPr>
      <w:spacing w:before="50"/>
      <w:ind w:left="120"/>
    </w:pPr>
    <w:rPr>
      <w:rFonts w:ascii="华文仿宋" w:hAnsi="华文仿宋" w:eastAsia="华文仿宋"/>
      <w:sz w:val="28"/>
      <w:szCs w:val="28"/>
    </w:r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character" w:styleId="11">
    <w:name w:val="Emphasis"/>
    <w:basedOn w:val="10"/>
    <w:qFormat/>
    <w:uiPriority w:val="20"/>
    <w:rPr>
      <w:i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timestyle616151"/>
    <w:basedOn w:val="10"/>
    <w:qFormat/>
    <w:uiPriority w:val="0"/>
    <w:rPr>
      <w:sz w:val="18"/>
      <w:szCs w:val="18"/>
    </w:rPr>
  </w:style>
  <w:style w:type="character" w:customStyle="1" w:styleId="16">
    <w:name w:val="authorstyle616151"/>
    <w:basedOn w:val="10"/>
    <w:qFormat/>
    <w:uiPriority w:val="0"/>
    <w:rPr>
      <w:sz w:val="18"/>
      <w:szCs w:val="18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批注文字 字符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0">
    <w:name w:val="批注框文本 字符"/>
    <w:basedOn w:val="10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205</Words>
  <Characters>1171</Characters>
  <Lines>9</Lines>
  <Paragraphs>2</Paragraphs>
  <TotalTime>3</TotalTime>
  <ScaleCrop>false</ScaleCrop>
  <LinksUpToDate>false</LinksUpToDate>
  <CharactersWithSpaces>1374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2021-05-10T01:10:00Z</dcterms:created>
  <dc:creator>dell</dc:creator>
  <cp:lastModifiedBy>遥米猪</cp:lastModifiedBy>
  <cp:lastPrinted>2021-05-06T00:16:00Z</cp:lastPrinted>
  <dcterms:modified xsi:type="dcterms:W3CDTF">2021-05-19T08:15:38Z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DA87395ADFC2467E82C24EC5323A3215</vt:lpwstr>
  </property>
</Properties>
</file>